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克州农广校</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主要职能是负责全州农牧民培训、农村富余劳动力转移和指导全州农牧民科技实用技术培训工作;承担新型农民科技培训;负责开展指导监督农村劳动力培训工作;负责农村基层干部和农村党员农业技术培训;负责组织各分校招生（中专学历教育、成人教育、联合办学教育）及培养教育工作;积极组织远程教育培训及媒体资源的开发和利用;自编适合当地的农牧民培训手册及教材；负责对农广校系统职业技能鉴定督导员、考评员资格认证培训工作；承担全州广播电视媒体和文字声像教材等远程教育工作，及时向农民传递科技知识和信息工作；负责开展科技兴农、科技兴教活动，组织各种形式的咨询活动。 </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新疆农业广播电视学校克孜勒苏柯尔克孜自治州分校单位无下属预算单位，下设2个处室，分别是：办公室和业务科。</w:t>
      </w:r>
      <w:r>
        <w:rPr>
          <w:rFonts w:hint="eastAsia" w:ascii="仿宋_GB2312" w:hAnsi="宋体" w:eastAsia="仿宋_GB2312"/>
          <w:b w:val="0"/>
          <w:bCs/>
          <w:sz w:val="32"/>
          <w:szCs w:val="32"/>
        </w:rPr>
        <w:cr/>
      </w:r>
      <w:r>
        <w:rPr>
          <w:rFonts w:hint="eastAsia" w:ascii="仿宋_GB2312" w:hAnsi="宋体" w:eastAsia="仿宋_GB2312"/>
          <w:b w:val="0"/>
          <w:bCs/>
          <w:sz w:val="32"/>
          <w:szCs w:val="32"/>
        </w:rPr>
        <w:t>　　新疆农业广播电视学校克孜勒苏柯尔克孜自治州分校单位编制数11，实有人数18人，其中：在职17人，；退休1人。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1）加强党的建设。加强学习教育，巩固拓展党史学习教育，深入开展党组织标准化规范化建设，夯实党建基础；选优配强领导干部，配齐工作人员，强化组织建设。认真履行意识形态工作责任，强化阵地管理，确保意识形态安全。压紧压实两个责任，持续修复政治生态，强化执纪监督问责问效，一体推进“三不”体制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（2）继续强化队伍建设。继续深化科技培训改革，积极指导县（市）改革工作，督促做好“三定”落地、机构组建、队伍整合、理顺事权等工作。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（3）常态常抓疫情防控。强化防控常态化认识，开展督查和回头看。坚决整治存在问题，做到自身防护安全到位，防控物资储备有效、应急机制可靠管用；抓牢防控重点。</w:t>
      </w:r>
      <w:r>
        <w:rPr>
          <w:rFonts w:hint="eastAsia" w:ascii="仿宋_GB2312" w:hAnsi="宋体" w:eastAsia="仿宋_GB2312"/>
          <w:b w:val="0"/>
          <w:bCs/>
          <w:sz w:val="32"/>
          <w:szCs w:val="32"/>
        </w:rPr>
        <w:cr/>
      </w:r>
      <w:r>
        <w:rPr>
          <w:rFonts w:hint="eastAsia" w:ascii="仿宋_GB2312" w:hAnsi="宋体" w:eastAsia="仿宋_GB2312"/>
          <w:b w:val="0"/>
          <w:bCs/>
          <w:sz w:val="32"/>
          <w:szCs w:val="32"/>
        </w:rPr>
        <w:t>　　（4）深入推进扫黑除恶。提高思想认识，提升使命感、责任感、紧迫感；加大线索摸排。加强部门协调配合，深挖彻查问题线索，深挖腐败问题和“保护伞”，认真开展“回头看”；建强制度机制。围绕典型案件事例，深刻分析安全生产领域执法方面问题，修订完善规章制度，压实监管责任，形成执法合力。</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农广校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（2）收支管理：领导层是本单位收支业务管理的决策部门，负责审批单位收支业务等事项。涉及“三重一大”事项，根据《克州农广校集体决策制度》和《克州农广校项目管理办法》办理。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农广校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农广校合同管理办法》相关规定，克州农广校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277.51万元，项目支出安排资金17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本单位2021年度项目支出17万元，涉及项目数量2个，其中：重点项目支出12万元，涉及重点项目数量1个，重点项目支出与部门项目总支出的比率为70.58%。</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2021年度本单位年初批复部门预算资金总额为255.81万元，年中调增预算总额为38.79万元，调整后全年预算资金总额为294.60万元。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2021年度本单位部门整体支出资金总额为294.51万元，预算执行率为99.97%，预算调整率为</w:t>
      </w:r>
      <w:r>
        <w:rPr>
          <w:rFonts w:hint="eastAsia" w:ascii="仿宋_GB2312" w:hAnsi="宋体" w:eastAsia="仿宋_GB2312"/>
          <w:b w:val="0"/>
          <w:bCs/>
          <w:sz w:val="32"/>
          <w:szCs w:val="32"/>
          <w:lang w:val="en-US" w:eastAsia="zh-CN"/>
        </w:rPr>
        <w:t>15.16</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年初政府采购预算数为9.3万元，实际政府采购数为16.97万元，政府采购执行率为182.47%。</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为加强我单位预算管理、规范财务行为我单位制定了《克州农广校内部控制规范》《克州农广校项目管理规范》等资金管理制度，已建立制度均健全且有效运行。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2021年度我单位基本支出预算总额为277.60万元，其中人员经费268.07 万元，公用经费9.53 万元。实际执行总额为 277.51万元，预算执行率115.57%。</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1.03万元，比上年增加0.17万元，上升19.77%，主要原因是：单位车辆全面老化，为了保障安全运转正常工作公务用车维修费较多。其中，因公出国（境）费支出0万元；公务用车购置及运行维护费支出1.03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与年初预算数相比情况：一般公共预算“三公”经费支出年初预算数2万元，预算执行数为1.03万元，执行率为51%，主要原因是：单位车辆全面老化，为了保障安全运转正常工作公务用车维修费较多。</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2021年度本单位项目支出预算总额为17万元，实际执行资金总额为17万元，预算执行率为100%。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2021年度预算安排专项资金12万元，实际支出资金12万元，预算执行率为100%，涉及项目个数2个。专项经费按照政策要求实行专款专用，不存在截留、挤占、挪用、虚列支出。各项目详细执行情况如下：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2021年度预算安排本级财力资金5万元，实际支出资金5万元，预算执行率为100%，涉及项目个数1个，各项目详细执行情况如下：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群众工作经费项目:全年预算数为5万元，预算执行数为5万元，预算执行率为100%。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项专项，总投入共计12万元，资金全部到位，实际使用资金12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 克州农广校经费使用规范》,为合理合规使用经费提供了有力的制度保障。同时,建立区委组织部项目经费内部管控制度，并严格按要求落实。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为民办实事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本单位2021年初资产合计数为86.14万元，年末资产合计数为87.14万元。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截止本年度固定资产账面净值73.67万元，年末实际在用固定资产73.67元，固定资产利用率为100%。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部门单位整体支出共设置一级指标3个，二级指标7个，三级指标17个，其中已完成三级指标17个，指标完成率为100%。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单位职工人数（人）”指标：预期指标值为=17人，实际完成指标值为17人，指标完成率为100%。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“农民培训次数（次）”指标：预期指标值为&gt;=35次，实际完成指标值为35次，指标完成率为100%。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“实用技术培训次数（次）”指标：预期指标值为=10次，实际完成指标值为=10次，指标完成率为100%。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“宣传培训（次）”指标：预期指标值为=15次，实际完成指标值为15次，指标完成率为100%。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“为民办实事好事（次）”指标：预期指标值为&gt;=10次，实际完成指标值为10次，指标完成率为100%。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“开展文体活动（场次）”指标：预期指标值为&gt;=5场次，实际完成指标值为5场次，指标完成率为100%。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“慰问困难群众（人）”指标：预期指标值为&gt;=100人，实际完成指标值为100人，指标完成率为100%。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“工作人员考核合格率（%）”指标：预期指标值为=100%，实际完成指标值为100%，指标完成率为100%。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“资金支付及时率（%）”指标：预期指标值为=100%，实际完成指标值为100%，指标完成率为100%。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“人员经费（万元）”指标：预期指标值为=230.10万元万元，实际完成指标值为230.10万元，指标完成率为100%。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“公用经费（万元）”指标：预期指标值为=8.71万元，实际完成指标值为8.71万元万元，指标完成率为100%。偏差原因：改进措施：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“项目支出”指标：预期指标值为=17万元，实际完成指标值为17万元，指标完成率为100%。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（1）社会效益 </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“保障工作情况需要”指标：预期指标值为有效保障，实际完成指标值为有效保障，指标完成率为100%。 </w:t>
      </w:r>
      <w:r>
        <w:rPr>
          <w:rFonts w:hint="eastAsia" w:ascii="仿宋_GB2312" w:hAnsi="宋体" w:eastAsia="仿宋_GB2312"/>
          <w:b w:val="0"/>
          <w:bCs/>
          <w:sz w:val="32"/>
          <w:szCs w:val="32"/>
        </w:rPr>
        <w:cr/>
      </w:r>
      <w:r>
        <w:rPr>
          <w:rFonts w:hint="eastAsia" w:ascii="仿宋_GB2312" w:hAnsi="宋体" w:eastAsia="仿宋_GB2312"/>
          <w:b w:val="0"/>
          <w:bCs/>
          <w:sz w:val="32"/>
          <w:szCs w:val="32"/>
        </w:rPr>
        <w:t xml:space="preserve">　　（2）可持续影响  </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“提升工作服务水平”指标：预期指标值为有效提升，实际完成指标值为有效提升，指标完成率为100%。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 维护社会稳定和长治久安”指标：预期指标值为长期，实际完成指标值为长期，指标完成率为100%。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tab/>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“受益群众和职工满意度（%）”指标：预期指标值为&gt;=95%，实际完成指标值为95%，指标完成率为100%。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附表：《部门整体支出绩效目标自评表》</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2BA830EC"/>
    <w:rsid w:val="300E715A"/>
    <w:rsid w:val="34BD31C4"/>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27</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2022-05-23T06:16:48Z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